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Delaware County Commissioners' Session- June 29, 2026</w:t>
      </w:r>
    </w:p>
    <w:p>
      <w:r>
        <w:rPr>
          <w:b/>
        </w:rPr>
        <w:t>Executive summary</w:t>
      </w:r>
    </w:p>
    <w:p>
      <w:r>
        <w:t>The Delaware County Board of Commissioners met on June 29, 2026, with Commissioner Merrell absent. Key actions included approving a resolution of necessity for a 1.8 mil additional levy for developmental disabilities, following a narrow defeat in May, and approving the 2027 budget for the Veteran Service Commission. The board authorized the purchase of approximately 140 acres near US 42 and Sawmill Parkway for economic development, a major step in the county's proactive strategy. A final hearing on the Harsh 480 drainage improvement project resulted in dismissal of the petition after the original petitioner opposed it, citing high costs and private solutions. The board also terminated mowing contracts for nonperformance and awarded new ones, created a regional transit authority, and approved several routine items including road acceptances and utility permits. An executive session was held for employment and collective bargaining matters.</w:t>
      </w:r>
    </w:p>
    <w:p>
      <w:pPr>
        <w:pStyle w:val="Heading1"/>
      </w:pPr>
      <w:r>
        <w:t>Agenda items</w:t>
      </w:r>
    </w:p>
    <w:p>
      <w:pPr>
        <w:pStyle w:val="ListBullet"/>
      </w:pPr>
      <w:r>
        <w:t>Developmental Disabilities Levy Resolution of Necessity</w:t>
      </w:r>
    </w:p>
    <w:p>
      <w:r>
        <w:t>Superintendent Christine Hodge requested approval of a resolution of necessity for a 1.8 mil additional levy for 5 years to fund DD programs, after a prior levy was defeated in May 2026 by about 600 votes. — Action: Resolution 26-450 approved unanimously.; Vote: 2-0 (Merrell absent)</w:t>
      </w:r>
    </w:p>
    <w:p>
      <w:pPr>
        <w:pStyle w:val="ListBullet"/>
      </w:pPr>
      <w:r>
        <w:t>2027 Veteran Service Commission Budget</w:t>
      </w:r>
    </w:p>
    <w:p>
      <w:r>
        <w:t>Brian Gallagher presented the 2027 budget, noting increasing demand for services but signs of leveling off. Transportation and disability claims have grown significantly. — Action: Resolution 26-451 approved unanimously.; Vote: 2-0</w:t>
      </w:r>
    </w:p>
    <w:p>
      <w:pPr>
        <w:pStyle w:val="ListBullet"/>
      </w:pPr>
      <w:r>
        <w:t>Real Estate Purchase for Economic Development</w:t>
      </w:r>
    </w:p>
    <w:p>
      <w:r>
        <w:t>Dana McDaniel presented a contract to purchase ~140 acres near US 42 and Sawmill Parkway for economic development, consistent with the 2023 strategy to attract corporate campuses or advanced manufacturing. — Action: Resolution 26-465 approved unanimously.; Vote: 2-0</w:t>
      </w:r>
    </w:p>
    <w:p>
      <w:pPr>
        <w:pStyle w:val="ListBullet"/>
      </w:pPr>
      <w:r>
        <w:t>Creation of Delaware County Regional Transit Authority</w:t>
      </w:r>
    </w:p>
    <w:p>
      <w:r>
        <w:t>Andy Vonick requested approval to reorganize DCT as a regional transit authority to accommodate growth in ridership and population. — Action: Resolution 26-466 approved unanimously.; Vote: 2-0</w:t>
      </w:r>
    </w:p>
    <w:p>
      <w:pPr>
        <w:pStyle w:val="ListBullet"/>
      </w:pPr>
      <w:r>
        <w:t>Harsh 480 Drainage Improvement Project Final Hearing</w:t>
      </w:r>
    </w:p>
    <w:p>
      <w:r>
        <w:t>Final hearing on a drainage improvement petition filed in 2021. The original petitioner testified in opposition, citing high costs and that many issues had been resolved privately. The board found costs exceeded benefits. — Action: Resolution 26-468 dismissed the petition; Resolution 26-469 distributed $4,000 in costs to landowners.; Vote: 2-0 on both</w:t>
      </w:r>
    </w:p>
    <w:p>
      <w:pPr>
        <w:pStyle w:val="ListBullet"/>
      </w:pPr>
      <w:r>
        <w:t>Termination of Mowing Contracts for Nonperformance</w:t>
      </w:r>
    </w:p>
    <w:p>
      <w:r>
        <w:t>The county terminated contracts with Commercial Land Management Systems for nonperformance on roadside mowing and awarded new contracts to Running G Farms, the second-lowest bidder. — Action: Resolutions 26-463 and 26-464 approved unanimously.; Vote: 2-0 on both</w:t>
      </w:r>
    </w:p>
    <w:p>
      <w:pPr>
        <w:pStyle w:val="Heading1"/>
      </w:pPr>
      <w:r>
        <w:t>Budget highlights</w:t>
      </w:r>
    </w:p>
    <w:p>
      <w:pPr>
        <w:pStyle w:val="ListBullet"/>
      </w:pPr>
      <w:r>
        <w:t>Developmental Disabilities levy request: 1.8 mil additional for 5 years; prior levy defeated May 2026.</w:t>
      </w:r>
    </w:p>
    <w:p>
      <w:pPr>
        <w:pStyle w:val="ListBullet"/>
      </w:pPr>
      <w:r>
        <w:t>Veteran Service Commission 2027 budget approved; transportation and claims services have grown significantly.</w:t>
      </w:r>
    </w:p>
    <w:p>
      <w:pPr>
        <w:pStyle w:val="ListBullet"/>
      </w:pPr>
      <w:r>
        <w:t>Sheriff's office jail operating budget estimate for 2027 approved; no significant changes.</w:t>
      </w:r>
    </w:p>
    <w:p>
      <w:pPr>
        <w:pStyle w:val="ListBullet"/>
      </w:pPr>
      <w:r>
        <w:t>Family Children's First Council supplemental appropriation from unspent Brown County funds approved.</w:t>
      </w:r>
    </w:p>
    <w:p>
      <w:pPr>
        <w:pStyle w:val="ListBullet"/>
      </w:pPr>
      <w:r>
        <w:t>Harsh 480 project estimated construction cost $83,994.11; dismissed due to cost exceeding benefits.</w:t>
      </w:r>
    </w:p>
    <w:p>
      <w:pPr>
        <w:pStyle w:val="Heading1"/>
      </w:pPr>
      <w:r>
        <w:t>Action items</w:t>
      </w:r>
    </w:p>
    <w:p>
      <w:pPr>
        <w:pStyle w:val="ListBullet"/>
      </w:pPr>
      <w:r>
        <w:t>Staff to finalize details on wellness program changes for next year.</w:t>
      </w:r>
    </w:p>
    <w:p>
      <w:pPr>
        <w:pStyle w:val="ListBullet"/>
      </w:pPr>
      <w:r>
        <w:t>Land bank meeting at 1:30 to adopt cybersecurity policy.</w:t>
      </w:r>
    </w:p>
    <w:p>
      <w:pPr>
        <w:pStyle w:val="ListBullet"/>
      </w:pPr>
      <w:r>
        <w:t>Executive session for employment discipline and collective bargaining.</w:t>
      </w:r>
    </w:p>
    <w:p>
      <w:pPr>
        <w:pStyle w:val="Heading1"/>
      </w:pPr>
      <w:r>
        <w:t>Public concerns</w:t>
      </w:r>
    </w:p>
    <w:p>
      <w:pPr>
        <w:pStyle w:val="ListBullet"/>
      </w:pPr>
      <w:r>
        <w:t>No public comment was offered during the public comment period.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